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FF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90925" cy="4048125"/>
            <wp:effectExtent l="0" t="0" r="9525" b="9525"/>
            <wp:docPr id="1" name="图片 1" descr="2c886b1bfd8d5e692f1c8cdfdc594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886b1bfd8d5e692f1c8cdfdc5945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259B">
      <w:pP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劳务派遣公司开出的发票在接受时需注意些什么事项，怎样算是完备合规的证据链？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B0E79"/>
    <w:rsid w:val="6AE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2026-05-17T02:01:00Z</dcterms:created>
  <dc:creator>三秦居士</dc:creator>
  <cp:lastModifiedBy>三秦居士</cp:lastModifiedBy>
  <dcterms:modified xsi:type="dcterms:W3CDTF">2026-05-17T02:04:03Z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D1682A938E9C4D9AA20EFE63D0E6955F_11</vt:lpwstr>
  </property>
  <property fmtid="{D5CDD505-2E9C-101B-9397-08002B2CF9AE}" pid="4" name="KSOTemplateDocerSaveRecord">
    <vt:lpwstr>eyJoZGlkIjoiMTRhYTQxNTY5NmMyZDZiZTA1MWE1N2U4OGEzM2UxNGMiLCJ1c2VySWQiOiIzNDEwMDEwMTAifQ==</vt:lpwstr>
  </property>
</Properties>
</file>