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540" w:lineRule="atLeast"/>
        <w:jc w:val="center"/>
        <w:rPr>
          <w:rFonts w:ascii="微软雅黑" w:hAnsi="微软雅黑" w:eastAsia="微软雅黑" w:cs="微软雅黑"/>
          <w:b/>
          <w:color w:val="333333"/>
        </w:rPr>
      </w:pPr>
      <w:r>
        <w:rPr>
          <w:rFonts w:hint="eastAsia" w:ascii="微软雅黑" w:eastAsia="微软雅黑"/>
          <w:b/>
        </w:rPr>
        <w:t>国家税务总局辽宁省税务局</w:t>
      </w:r>
      <w:r>
        <w:rPr>
          <w:rFonts w:hint="eastAsia" w:ascii="微软雅黑" w:hAnsi="微软雅黑" w:eastAsia="微软雅黑" w:cs="微软雅黑"/>
          <w:b/>
          <w:color w:val="333333"/>
        </w:rPr>
        <w:t>关于发布《辽宁省税务行政处罚裁量基准》的公告</w:t>
      </w:r>
    </w:p>
    <w:p>
      <w:pPr>
        <w:pStyle w:val="2"/>
        <w:widowControl/>
        <w:spacing w:line="540" w:lineRule="atLeast"/>
        <w:jc w:val="center"/>
        <w:rPr>
          <w:rFonts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b/>
          <w:color w:val="333333"/>
        </w:rPr>
        <w:t>（征求意见稿）</w:t>
      </w:r>
    </w:p>
    <w:p>
      <w:pPr>
        <w:spacing w:line="576" w:lineRule="exact"/>
        <w:ind w:left="-42" w:leftChars="-20" w:right="-29" w:rightChars="-14" w:firstLine="480" w:firstLineChars="200"/>
        <w:rPr>
          <w:rFonts w:ascii="微软雅黑" w:hAnsi="微软雅黑" w:eastAsia="微软雅黑" w:cs="微软雅黑"/>
          <w:color w:val="333333"/>
          <w:kern w:val="0"/>
          <w:sz w:val="24"/>
        </w:rPr>
      </w:pPr>
      <w:bookmarkStart w:id="0" w:name="_GoBack"/>
      <w:bookmarkEnd w:id="0"/>
    </w:p>
    <w:p>
      <w:pPr>
        <w:spacing w:line="576" w:lineRule="exact"/>
        <w:ind w:left="-42" w:leftChars="-20" w:right="-29" w:rightChars="-14" w:firstLine="480" w:firstLineChars="200"/>
        <w:rPr>
          <w:rFonts w:ascii="微软雅黑" w:hAnsi="微软雅黑" w:eastAsia="微软雅黑" w:cs="微软雅黑"/>
          <w:color w:val="333333"/>
          <w:kern w:val="0"/>
          <w:sz w:val="24"/>
        </w:rPr>
      </w:pPr>
      <w:r>
        <w:rPr>
          <w:rFonts w:ascii="微软雅黑" w:hAnsi="微软雅黑" w:eastAsia="微软雅黑" w:cs="微软雅黑"/>
          <w:color w:val="333333"/>
          <w:kern w:val="0"/>
          <w:sz w:val="24"/>
        </w:rPr>
        <w:t>为进一步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优化税务执法方式，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规范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税务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处罚裁量权行使，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切实推动税务执法、服务、监管理念方式手段创新，打造“法治良好”税收营商环境，保护纳税人缴费人合法权益，根据《中华人民共和国行政处罚法》《中华人民共和国税收征收管理法》及其实施细则、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《中华人民共和国发票管理办法》及《税务登记管理办法》(国家税务总局令第7号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发布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，国家税务总局令第36号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、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第44号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修改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)等法律、法规和规章以及《税务行政处罚裁量权行使规则》(国家税务总局公告2016年第78号发布)，国家税务总局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辽宁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省税务局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重新制定了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《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国家税务总局辽宁省税务局关于发布&lt;辽宁省税务行政处罚裁量基准&gt;的公告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》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，现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予以发布，自20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21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年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 xml:space="preserve">  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月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 xml:space="preserve">  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日起施行。</w:t>
      </w:r>
    </w:p>
    <w:p>
      <w:pPr>
        <w:spacing w:line="576" w:lineRule="exact"/>
        <w:ind w:left="-42" w:leftChars="-20" w:right="-29" w:rightChars="-14" w:firstLine="480" w:firstLineChars="200"/>
        <w:rPr>
          <w:rFonts w:ascii="微软雅黑" w:hAnsi="微软雅黑" w:eastAsia="微软雅黑" w:cs="微软雅黑"/>
          <w:color w:val="333333"/>
          <w:kern w:val="0"/>
          <w:sz w:val="24"/>
        </w:rPr>
      </w:pPr>
      <w:r>
        <w:rPr>
          <w:rFonts w:ascii="微软雅黑" w:hAnsi="微软雅黑" w:eastAsia="微软雅黑" w:cs="微软雅黑"/>
          <w:color w:val="333333"/>
          <w:kern w:val="0"/>
          <w:sz w:val="24"/>
        </w:rPr>
        <w:t>《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辽宁省国家税务局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辽宁省地方税务局关于发布&lt;辽宁省税务行政处罚裁量基准（第一批）&gt;的公告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》(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辽宁省国家税务局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辽宁省地方税务局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公告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2016年第15号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发布，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国家税务总局辽宁省税务局公告2018年第3号修改</w:t>
      </w:r>
      <w:r>
        <w:rPr>
          <w:rFonts w:ascii="微软雅黑" w:hAnsi="微软雅黑" w:eastAsia="微软雅黑" w:cs="微软雅黑"/>
          <w:color w:val="333333"/>
          <w:kern w:val="0"/>
          <w:sz w:val="24"/>
        </w:rPr>
        <w:t>)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同时废止。</w:t>
      </w:r>
    </w:p>
    <w:p>
      <w:pPr>
        <w:spacing w:line="576" w:lineRule="exact"/>
        <w:ind w:left="-42" w:leftChars="-20" w:right="-29" w:rightChars="-14" w:firstLine="480" w:firstLineChars="200"/>
        <w:rPr>
          <w:rFonts w:ascii="微软雅黑" w:hAnsi="微软雅黑" w:eastAsia="微软雅黑" w:cs="微软雅黑"/>
          <w:color w:val="333333"/>
          <w:kern w:val="0"/>
          <w:sz w:val="24"/>
        </w:rPr>
      </w:pPr>
      <w:r>
        <w:rPr>
          <w:rFonts w:ascii="微软雅黑" w:hAnsi="微软雅黑" w:eastAsia="微软雅黑" w:cs="微软雅黑"/>
          <w:color w:val="333333"/>
          <w:kern w:val="0"/>
          <w:sz w:val="24"/>
        </w:rPr>
        <w:t>特此公告。</w:t>
      </w:r>
    </w:p>
    <w:p>
      <w:pPr>
        <w:spacing w:line="576" w:lineRule="exact"/>
        <w:ind w:left="-42" w:leftChars="-20" w:right="-29" w:rightChars="-14" w:firstLine="480" w:firstLineChars="200"/>
        <w:rPr>
          <w:rFonts w:ascii="微软雅黑" w:hAnsi="微软雅黑" w:eastAsia="微软雅黑" w:cs="微软雅黑"/>
          <w:color w:val="333333"/>
          <w:kern w:val="0"/>
          <w:sz w:val="24"/>
        </w:rPr>
      </w:pPr>
      <w:r>
        <w:rPr>
          <w:rFonts w:ascii="微软雅黑" w:hAnsi="微软雅黑" w:eastAsia="微软雅黑" w:cs="微软雅黑"/>
          <w:color w:val="333333"/>
          <w:kern w:val="0"/>
          <w:sz w:val="24"/>
        </w:rPr>
        <w:t>附件：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</w:rPr>
        <w:t>辽宁省税务行政处罚裁量基准</w:t>
      </w:r>
    </w:p>
    <w:p>
      <w:pPr>
        <w:spacing w:line="576" w:lineRule="exact"/>
        <w:ind w:left="-42" w:leftChars="-20" w:right="-29" w:rightChars="-14" w:firstLine="480" w:firstLineChars="200"/>
        <w:rPr>
          <w:rFonts w:ascii="微软雅黑" w:hAnsi="微软雅黑" w:eastAsia="微软雅黑" w:cs="微软雅黑"/>
          <w:color w:val="333333"/>
          <w:kern w:val="0"/>
          <w:sz w:val="24"/>
        </w:rPr>
      </w:pPr>
    </w:p>
    <w:p>
      <w:pPr>
        <w:pStyle w:val="2"/>
        <w:widowControl/>
        <w:spacing w:line="560" w:lineRule="atLeast"/>
        <w:ind w:right="1120" w:firstLine="4200" w:firstLineChars="1750"/>
        <w:rPr>
          <w:rFonts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</w:rPr>
        <w:t>国家税务总局辽宁省税务局</w:t>
      </w:r>
    </w:p>
    <w:p>
      <w:pPr>
        <w:pStyle w:val="2"/>
        <w:widowControl/>
        <w:spacing w:line="560" w:lineRule="atLeast"/>
        <w:ind w:right="640" w:firstLine="4800" w:firstLineChars="2000"/>
        <w:rPr>
          <w:rFonts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</w:rPr>
        <w:t>2021年  月  日</w:t>
      </w: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91341"/>
    <w:rsid w:val="14C9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2021-02-09T04:18:00Z</dcterms:created>
  <dc:creator>bingo</dc:creator>
  <cp:lastModifiedBy>bingo</cp:lastModifiedBy>
  <dcterms:modified xsi:type="dcterms:W3CDTF">2021-02-09T04:21:15Z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