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line="560" w:lineRule="exact"/>
        <w:rPr>
          <w:rFonts w:ascii="方正黑体_GBK" w:eastAsia="方正黑体_GBK" w:cs="方正黑体_GBK" w:hint="eastAsia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cs="方正黑体_GBK" w:hint="eastAsia"/>
          <w:color w:val="000000"/>
          <w:kern w:val="0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Times New Roman" w:eastAsia="方正小标宋_GBK" w:cs="Times New Roman" w:hAnsi="Times New Roman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eastAsia="方正小标宋_GBK" w:cs="Times New Roman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cs="Times New Roman" w:hAnsi="Times New Roman"/>
          <w:color w:val="000000"/>
          <w:kern w:val="0"/>
          <w:sz w:val="44"/>
          <w:szCs w:val="44"/>
        </w:rPr>
        <w:t>海关核查</w:t>
      </w:r>
      <w:r>
        <w:rPr>
          <w:rFonts w:ascii="Times New Roman" w:eastAsia="方正小标宋_GBK" w:cs="Times New Roman" w:hAnsi="Times New Roman" w:hint="eastAsia"/>
          <w:color w:val="000000"/>
          <w:kern w:val="0"/>
          <w:sz w:val="44"/>
          <w:szCs w:val="44"/>
        </w:rPr>
        <w:t>“</w:t>
      </w:r>
      <w:r>
        <w:rPr>
          <w:rFonts w:ascii="Times New Roman" w:eastAsia="方正小标宋_GBK" w:cs="Times New Roman" w:hAnsi="Times New Roman"/>
          <w:color w:val="000000"/>
          <w:kern w:val="0"/>
          <w:sz w:val="44"/>
          <w:szCs w:val="44"/>
        </w:rPr>
        <w:t>企业自查结果认可模式</w:t>
      </w:r>
      <w:r>
        <w:rPr>
          <w:rFonts w:ascii="Times New Roman" w:eastAsia="方正小标宋_GBK" w:cs="Times New Roman" w:hAnsi="Times New Roman" w:hint="eastAsia"/>
          <w:color w:val="000000"/>
          <w:kern w:val="0"/>
          <w:sz w:val="44"/>
          <w:szCs w:val="44"/>
        </w:rPr>
        <w:t>”</w:t>
      </w:r>
    </w:p>
    <w:p>
      <w:pPr>
        <w:widowControl/>
        <w:spacing w:line="560" w:lineRule="exact"/>
        <w:jc w:val="center"/>
        <w:rPr>
          <w:rFonts w:ascii="Times New Roman" w:eastAsia="方正小标宋_GBK" w:cs="Times New Roman" w:hAnsi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_GBK" w:cs="Times New Roman" w:hAnsi="Times New Roman"/>
          <w:color w:val="000000"/>
          <w:kern w:val="0"/>
          <w:sz w:val="44"/>
          <w:szCs w:val="44"/>
        </w:rPr>
        <w:t>实施操作指引</w:t>
      </w:r>
    </w:p>
    <w:p>
      <w:pPr>
        <w:widowControl/>
        <w:spacing w:line="560" w:lineRule="exact"/>
        <w:jc w:val="center"/>
        <w:rPr>
          <w:rFonts w:ascii="Times New Roman" w:eastAsia="方正小标宋_GBK" w:cs="Times New Roman" w:hAnsi="Times New Roman"/>
          <w:color w:val="000000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黑体_GBK" w:eastAsia="方正黑体_GBK" w:cs="Times New Roman"/>
          <w:color w:val="000000"/>
          <w:kern w:val="0"/>
          <w:sz w:val="32"/>
          <w:szCs w:val="32"/>
        </w:rPr>
      </w:pPr>
      <w:r>
        <w:rPr>
          <w:rFonts w:ascii="方正黑体_GBK" w:eastAsia="方正黑体_GBK" w:cs="Times New Roman" w:hint="eastAsia"/>
          <w:color w:val="000000"/>
          <w:kern w:val="0"/>
          <w:sz w:val="32"/>
          <w:szCs w:val="32"/>
        </w:rPr>
        <w:t>第一章 总则</w:t>
      </w:r>
    </w:p>
    <w:p>
      <w:pPr>
        <w:widowControl/>
        <w:spacing w:line="560" w:lineRule="exact"/>
        <w:ind w:firstLineChars="200" w:firstLine="640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方正楷体_GBK" w:eastAsia="方正楷体_GBK" w:cs="方正楷体_GBK" w:hint="eastAsia"/>
          <w:color w:val="000000"/>
          <w:kern w:val="0"/>
          <w:sz w:val="32"/>
          <w:szCs w:val="32"/>
        </w:rPr>
        <w:t>第一条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</w:rPr>
        <w:t xml:space="preserve"> 为进一步提升海关核查工作效能，便利诚信守法企业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，</w:t>
      </w:r>
      <w:r>
        <w:rPr>
          <w:rFonts w:ascii="Times New Roman" w:eastAsia="方正仿宋_GBK" w:cs="Times New Roman" w:hAnsi="Times New Roman" w:hint="eastAsia"/>
          <w:color w:val="000000"/>
          <w:kern w:val="0"/>
          <w:sz w:val="32"/>
          <w:szCs w:val="32"/>
        </w:rPr>
        <w:t>提升企业自律管理水平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根据《中华人民共和国海关注册登记和备案企业信用管理办法》《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海关总署关于加强和推进核查工作的指导意见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》《海关核查操作规范》等相关规定，制定本操作指引。</w:t>
      </w:r>
    </w:p>
    <w:p>
      <w:pPr>
        <w:widowControl/>
        <w:spacing w:line="560" w:lineRule="exact"/>
        <w:ind w:firstLineChars="200" w:firstLine="640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方正楷体_GBK" w:eastAsia="方正楷体_GBK" w:cs="方正楷体_GBK" w:hint="eastAsia"/>
          <w:color w:val="000000"/>
          <w:kern w:val="0"/>
          <w:sz w:val="32"/>
          <w:szCs w:val="32"/>
        </w:rPr>
        <w:t>第二条</w:t>
      </w:r>
      <w:r>
        <w:rPr>
          <w:rFonts w:ascii="Lucida Sans" w:eastAsia="方正仿宋_GBK" w:cs="方正仿宋_GBK" w:hAnsi="Lucida Sans"/>
          <w:b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海关核查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“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企业自查结果认可模式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spacing w:val="-4"/>
          <w:sz w:val="32"/>
          <w:szCs w:val="20"/>
          <w:shd w:val="clear" w:color="auto" w:fill="auto"/>
        </w:rPr>
        <w:t>（以下简称</w:t>
      </w:r>
      <w:r>
        <w:rPr>
          <w:rFonts w:ascii="Times New Roman" w:eastAsia="方正仿宋_GBK" w:hAnsi="Times New Roman" w:hint="eastAsia"/>
          <w:spacing w:val="-4"/>
          <w:sz w:val="32"/>
          <w:szCs w:val="20"/>
          <w:shd w:val="clear" w:color="auto" w:fill="auto"/>
        </w:rPr>
        <w:t>“企业自查结果认可模式”</w:t>
      </w:r>
      <w:r>
        <w:rPr>
          <w:rFonts w:ascii="Times New Roman" w:eastAsia="方正仿宋_GBK" w:hAnsi="Times New Roman"/>
          <w:spacing w:val="-4"/>
          <w:sz w:val="32"/>
          <w:szCs w:val="20"/>
          <w:shd w:val="clear" w:color="auto" w:fill="auto"/>
        </w:rPr>
        <w:t>）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是指，被核查人按照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海关相关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要求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，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对特定核查事项自主开展验核查证，自行确认相关生产经营行为真实性、合法性并形成自查结果反馈海关，海关对被核查人自查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结果予以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审查认可的作业模式。</w:t>
      </w:r>
    </w:p>
    <w:p>
      <w:pPr>
        <w:widowControl/>
        <w:spacing w:line="560" w:lineRule="exact"/>
        <w:jc w:val="center"/>
        <w:rPr>
          <w:rFonts w:ascii="方正黑体_GBK" w:eastAsia="方正黑体_GBK" w:cs="Times New Roman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黑体_GBK" w:eastAsia="方正黑体_GBK" w:cs="Times New Roman"/>
          <w:kern w:val="0"/>
          <w:sz w:val="32"/>
          <w:szCs w:val="32"/>
        </w:rPr>
      </w:pPr>
      <w:r>
        <w:rPr>
          <w:rFonts w:ascii="方正黑体_GBK" w:eastAsia="方正黑体_GBK" w:cs="Times New Roman" w:hint="eastAsia"/>
          <w:kern w:val="0"/>
          <w:sz w:val="32"/>
          <w:szCs w:val="32"/>
        </w:rPr>
        <w:t xml:space="preserve">第二章 </w:t>
      </w:r>
      <w:r>
        <w:rPr>
          <w:rFonts w:ascii="方正黑体_GBK" w:eastAsia="方正黑体_GBK" w:cs="Times New Roman"/>
          <w:kern w:val="0"/>
          <w:sz w:val="32"/>
          <w:szCs w:val="32"/>
        </w:rPr>
        <w:t>适用范围</w:t>
      </w:r>
    </w:p>
    <w:p>
      <w:pPr>
        <w:pStyle w:val="35"/>
        <w:spacing w:line="560" w:lineRule="exact"/>
        <w:ind w:firstLine="629"/>
        <w:rPr>
          <w:bCs/>
        </w:rPr>
      </w:pPr>
      <w:r>
        <w:rPr>
          <w:rFonts w:ascii="方正楷体_GBK" w:eastAsia="方正楷体_GBK" w:cs="方正楷体_GBK" w:hint="eastAsia"/>
          <w:color w:val="000000"/>
          <w:kern w:val="0"/>
          <w:szCs w:val="32"/>
        </w:rPr>
        <w:t>第三条</w:t>
      </w:r>
      <w:r>
        <w:rPr>
          <w:rFonts w:ascii="Lucida Sans" w:cs="方正仿宋_GBK" w:hAnsi="Lucida Sans"/>
          <w:b/>
          <w:color w:val="000000"/>
          <w:kern w:val="0"/>
          <w:szCs w:val="32"/>
        </w:rPr>
        <w:t xml:space="preserve"> </w:t>
      </w:r>
      <w:r>
        <w:rPr>
          <w:bCs/>
        </w:rPr>
        <w:t>符合下列情形之一的，</w:t>
      </w:r>
      <w:r>
        <w:rPr>
          <w:kern w:val="0"/>
          <w:szCs w:val="32"/>
        </w:rPr>
        <w:t>海关</w:t>
      </w:r>
      <w:r>
        <w:rPr>
          <w:bCs/>
        </w:rPr>
        <w:t>可以</w:t>
      </w:r>
      <w:r>
        <w:rPr>
          <w:rFonts w:hint="eastAsia"/>
          <w:bCs/>
        </w:rPr>
        <w:t>采用“企业自查结果认可模式”</w:t>
      </w:r>
      <w:r>
        <w:rPr>
          <w:kern w:val="0"/>
          <w:szCs w:val="32"/>
        </w:rPr>
        <w:t>对</w:t>
      </w:r>
      <w:r>
        <w:rPr>
          <w:bCs/>
        </w:rPr>
        <w:t>企业开展核查</w:t>
      </w:r>
      <w:r>
        <w:rPr>
          <w:rFonts w:hint="eastAsia"/>
          <w:bCs/>
        </w:rPr>
        <w:t>：</w:t>
      </w:r>
    </w:p>
    <w:p>
      <w:pPr>
        <w:pStyle w:val="35"/>
        <w:spacing w:line="560" w:lineRule="exact"/>
        <w:ind w:firstLine="629"/>
      </w:pPr>
      <w:r>
        <w:rPr>
          <w:kern w:val="0"/>
          <w:szCs w:val="32"/>
        </w:rPr>
        <w:t>（一）</w:t>
      </w:r>
      <w:r>
        <w:rPr>
          <w:rFonts w:hint="eastAsia"/>
          <w:kern w:val="0"/>
          <w:szCs w:val="32"/>
        </w:rPr>
        <w:t>海关</w:t>
      </w:r>
      <w:r>
        <w:t>高级认证</w:t>
      </w:r>
      <w:r>
        <w:rPr>
          <w:rFonts w:hint="eastAsia"/>
        </w:rPr>
        <w:t>企业</w:t>
      </w:r>
      <w:r>
        <w:t>；</w:t>
      </w:r>
    </w:p>
    <w:p>
      <w:pPr>
        <w:pStyle w:val="35"/>
        <w:spacing w:line="560" w:lineRule="exact"/>
        <w:ind w:firstLine="629"/>
      </w:pPr>
      <w:r>
        <w:t>（</w:t>
      </w:r>
      <w:r>
        <w:rPr>
          <w:rFonts w:hint="eastAsia"/>
        </w:rPr>
        <w:t>二</w:t>
      </w:r>
      <w:r>
        <w:t>）适用常规信用管理措施的</w:t>
      </w:r>
      <w:r>
        <w:rPr>
          <w:rFonts w:hint="eastAsia"/>
        </w:rPr>
        <w:t>海关注册登记和备案企业</w:t>
      </w:r>
      <w:r>
        <w:t>，且其上一季度末海关</w:t>
      </w:r>
      <w:r>
        <w:rPr>
          <w:rFonts w:ascii="方正仿宋_GBK"/>
        </w:rPr>
        <w:t>“</w:t>
      </w:r>
      <w:r>
        <w:t>多维度企业画像系统</w:t>
      </w:r>
      <w:r>
        <w:rPr>
          <w:rFonts w:ascii="方正仿宋_GBK"/>
        </w:rPr>
        <w:t>”</w:t>
      </w:r>
      <w:r>
        <w:t>信用评估分值为75分及以上；</w:t>
      </w:r>
    </w:p>
    <w:p>
      <w:pPr>
        <w:pStyle w:val="118"/>
        <w:spacing w:line="560" w:lineRule="exact"/>
        <w:ind w:firstLine="629"/>
        <w:rPr>
          <w:szCs w:val="32"/>
        </w:rPr>
      </w:pPr>
      <w:r>
        <w:t>（</w:t>
      </w:r>
      <w:r>
        <w:rPr>
          <w:rFonts w:hint="eastAsia"/>
        </w:rPr>
        <w:t>三</w:t>
      </w:r>
      <w:r>
        <w:t>）在海关</w:t>
      </w:r>
      <w:r>
        <w:rPr>
          <w:rFonts w:hint="eastAsia"/>
        </w:rPr>
        <w:t>“</w:t>
      </w:r>
      <w:r>
        <w:t>多维度企业画像系统</w:t>
      </w:r>
      <w:r>
        <w:rPr>
          <w:rFonts w:hint="eastAsia"/>
        </w:rPr>
        <w:t>”</w:t>
      </w:r>
      <w:r>
        <w:t>无信用评估分值的出境竹木草制品生产加工一类企业</w:t>
      </w:r>
      <w:r>
        <w:rPr>
          <w:szCs w:val="32"/>
        </w:rPr>
        <w:t>且非海关失信企业</w:t>
      </w:r>
      <w:r>
        <w:t>；</w:t>
      </w:r>
    </w:p>
    <w:p>
      <w:pPr>
        <w:pStyle w:val="38"/>
        <w:spacing w:line="560" w:lineRule="exact"/>
        <w:ind w:firstLine="629"/>
        <w:rPr>
          <w:bCs/>
        </w:rPr>
      </w:pPr>
      <w:r>
        <w:rPr>
          <w:rFonts w:ascii="方正楷体_GBK" w:eastAsia="方正楷体_GBK" w:cs="方正楷体_GBK" w:hint="eastAsia"/>
          <w:color w:val="000000"/>
          <w:kern w:val="0"/>
          <w:szCs w:val="32"/>
        </w:rPr>
        <w:t>第四条</w:t>
      </w:r>
      <w:r>
        <w:rPr>
          <w:rFonts w:eastAsia="方正楷体_GBK"/>
          <w:b/>
          <w:kern w:val="0"/>
          <w:szCs w:val="32"/>
        </w:rPr>
        <w:t xml:space="preserve"> </w:t>
      </w:r>
      <w:r>
        <w:t>对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lang w:bidi="ar-SA"/>
        </w:rPr>
        <w:t>《企业自查情况表》中的</w:t>
      </w:r>
      <w:r>
        <w:t>管理类和风险类核查事项，高级认证企业均可以适用</w:t>
      </w:r>
      <w:r>
        <w:rPr>
          <w:rFonts w:hint="eastAsia"/>
          <w:bCs/>
        </w:rPr>
        <w:t>“企业自查结果认可模式”</w:t>
      </w:r>
      <w:r>
        <w:rPr>
          <w:rFonts w:hint="eastAsia"/>
        </w:rPr>
        <w:t>；</w:t>
      </w:r>
      <w:r>
        <w:rPr>
          <w:bCs/>
        </w:rPr>
        <w:t>其他符合条件的</w:t>
      </w:r>
      <w:r>
        <w:rPr>
          <w:rFonts w:hint="eastAsia"/>
          <w:bCs/>
        </w:rPr>
        <w:t>企业</w:t>
      </w:r>
      <w:r>
        <w:rPr>
          <w:bCs/>
        </w:rPr>
        <w:t>仅</w:t>
      </w:r>
      <w:r>
        <w:rPr>
          <w:rFonts w:hint="eastAsia"/>
          <w:bCs/>
        </w:rPr>
        <w:t>管理类核查事项可以适用“企业自查结果认可模式”。</w:t>
      </w:r>
    </w:p>
    <w:p>
      <w:pPr>
        <w:widowControl/>
        <w:spacing w:line="560" w:lineRule="exact"/>
        <w:ind w:firstLineChars="200" w:firstLine="640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方正楷体_GBK" w:eastAsia="方正楷体_GBK" w:cs="方正楷体_GBK" w:hint="eastAsia"/>
          <w:color w:val="000000"/>
          <w:kern w:val="0"/>
          <w:sz w:val="32"/>
          <w:szCs w:val="32"/>
        </w:rPr>
        <w:t>第五条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 xml:space="preserve"> 有下列情形之一的，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企业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不得适用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“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企业自查结果认可模式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”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Chars="200" w:firstLine="640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</w:rPr>
        <w:t>（一）总署或者直属海关组织的专项行动涉及的核查作业；</w:t>
      </w:r>
    </w:p>
    <w:p>
      <w:pPr>
        <w:widowControl/>
        <w:spacing w:line="560" w:lineRule="exact"/>
        <w:ind w:firstLineChars="200" w:firstLine="640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</w:rPr>
        <w:t>（二）</w:t>
      </w:r>
      <w:r>
        <w:rPr>
          <w:rFonts w:ascii="Times New Roman" w:eastAsia="方正仿宋_GBK" w:hAnsi="Times New Roman" w:hint="eastAsia"/>
          <w:sz w:val="32"/>
          <w:szCs w:val="32"/>
        </w:rPr>
        <w:t>相关文件已明确规定或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核查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指令中</w:t>
      </w:r>
      <w:r>
        <w:rPr>
          <w:rFonts w:eastAsia="方正仿宋_GBK" w:cs="Times New Roman"/>
          <w:sz w:val="32"/>
          <w:szCs w:val="32"/>
        </w:rPr>
        <w:t>有径行核查、实地核查要求的作业</w:t>
      </w:r>
      <w:r>
        <w:rPr>
          <w:rFonts w:eastAsia="方正仿宋_GBK" w:cs="Times New Roman" w:hint="eastAsia"/>
          <w:sz w:val="32"/>
          <w:szCs w:val="32"/>
        </w:rPr>
        <w:t>；</w:t>
      </w:r>
    </w:p>
    <w:p>
      <w:pPr>
        <w:widowControl/>
        <w:spacing w:line="560" w:lineRule="exact"/>
        <w:ind w:firstLineChars="200" w:firstLine="640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</w:rPr>
        <w:t>（三）</w:t>
      </w:r>
      <w:r>
        <w:rPr>
          <w:rFonts w:ascii="Times New Roman" w:eastAsia="方正仿宋_GBK" w:cs="Times New Roman" w:hAnsi="Times New Roman" w:hint="eastAsia"/>
          <w:sz w:val="32"/>
          <w:szCs w:val="32"/>
          <w:shd w:val="clear" w:color="auto" w:fill="FFFFFF"/>
        </w:rPr>
        <w:t>出口</w:t>
      </w:r>
      <w:r>
        <w:rPr>
          <w:rFonts w:ascii="Times New Roman" w:eastAsia="方正仿宋_GBK" w:cs="Times New Roman" w:hAnsi="Times New Roman"/>
          <w:sz w:val="32"/>
          <w:szCs w:val="32"/>
          <w:shd w:val="clear" w:color="auto" w:fill="FFFFFF"/>
        </w:rPr>
        <w:t>货物</w:t>
      </w:r>
      <w:r>
        <w:rPr>
          <w:rFonts w:ascii="Times New Roman" w:eastAsia="方正仿宋_GBK" w:cs="Times New Roman" w:hAnsi="Times New Roman" w:hint="eastAsia"/>
          <w:sz w:val="32"/>
          <w:szCs w:val="32"/>
          <w:shd w:val="clear" w:color="auto" w:fill="FFFFFF"/>
        </w:rPr>
        <w:t>被境外通报</w:t>
      </w:r>
      <w:r>
        <w:rPr>
          <w:rFonts w:ascii="Times New Roman" w:eastAsia="方正仿宋_GBK" w:cs="Times New Roman" w:hAnsi="Times New Roman"/>
          <w:sz w:val="32"/>
          <w:szCs w:val="32"/>
          <w:shd w:val="clear" w:color="auto" w:fill="FFFFFF"/>
        </w:rPr>
        <w:t>或退运调查</w:t>
      </w:r>
      <w:r>
        <w:rPr>
          <w:rFonts w:eastAsia="方正仿宋_GBK" w:cs="Times New Roman" w:hint="eastAsia"/>
          <w:sz w:val="32"/>
          <w:szCs w:val="32"/>
        </w:rPr>
        <w:t>的</w:t>
      </w:r>
      <w:r>
        <w:rPr>
          <w:rFonts w:eastAsia="方正仿宋_GBK" w:cs="Times New Roman"/>
          <w:sz w:val="32"/>
          <w:szCs w:val="32"/>
        </w:rPr>
        <w:t>核查</w:t>
      </w:r>
      <w:r>
        <w:rPr>
          <w:rFonts w:eastAsia="方正仿宋_GBK" w:cs="Times New Roman" w:hint="eastAsia"/>
          <w:sz w:val="32"/>
          <w:szCs w:val="32"/>
        </w:rPr>
        <w:t>作业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；</w:t>
      </w:r>
    </w:p>
    <w:p>
      <w:pPr>
        <w:widowControl/>
        <w:spacing w:line="560" w:lineRule="exact"/>
        <w:ind w:firstLineChars="200" w:firstLine="640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</w:rPr>
        <w:t>（四）高级认证企业被向下调整信用等级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后不满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2年的；</w:t>
      </w:r>
    </w:p>
    <w:p>
      <w:pPr>
        <w:widowControl/>
        <w:spacing w:line="560" w:lineRule="exact"/>
        <w:ind w:firstLineChars="200" w:firstLine="640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（五）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经海关风险研判认为不适用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“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企业自查结果认可模式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”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的</w:t>
      </w:r>
      <w:r>
        <w:rPr>
          <w:rFonts w:eastAsia="方正仿宋_GBK" w:cs="Times New Roman" w:hint="eastAsia"/>
          <w:sz w:val="32"/>
          <w:szCs w:val="32"/>
        </w:rPr>
        <w:t>。</w:t>
      </w:r>
    </w:p>
    <w:p>
      <w:pPr>
        <w:widowControl/>
        <w:spacing w:line="560" w:lineRule="exact"/>
        <w:ind w:firstLineChars="200" w:firstLine="640"/>
        <w:jc w:val="center"/>
        <w:rPr>
          <w:rFonts w:ascii="Times New Roman" w:eastAsia="方正仿宋_GBK" w:cs="Times New Roman" w:hAnsi="Times New Roman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黑体_GBK" w:eastAsia="方正黑体_GBK" w:cs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</w:rPr>
        <w:t xml:space="preserve"> </w:t>
      </w:r>
      <w:r>
        <w:rPr>
          <w:rFonts w:ascii="方正黑体_GBK" w:eastAsia="方正黑体_GBK" w:cs="Times New Roman" w:hint="eastAsia"/>
          <w:kern w:val="0"/>
          <w:sz w:val="32"/>
          <w:szCs w:val="32"/>
        </w:rPr>
        <w:t>第三章 核查</w:t>
      </w:r>
      <w:r>
        <w:rPr>
          <w:rFonts w:ascii="方正黑体_GBK" w:eastAsia="方正黑体_GBK" w:cs="Times New Roman"/>
          <w:kern w:val="0"/>
          <w:sz w:val="32"/>
          <w:szCs w:val="32"/>
        </w:rPr>
        <w:t>实施</w:t>
      </w:r>
    </w:p>
    <w:p>
      <w:pPr>
        <w:widowControl/>
        <w:spacing w:line="560" w:lineRule="exact"/>
        <w:ind w:leftChars="50" w:left="105" w:firstLineChars="200" w:firstLine="640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方正楷体_GBK" w:eastAsia="方正楷体_GBK" w:cs="方正楷体_GBK" w:hint="eastAsia"/>
          <w:kern w:val="0"/>
          <w:sz w:val="32"/>
          <w:szCs w:val="32"/>
        </w:rPr>
        <w:t>第六条</w:t>
      </w:r>
      <w:r>
        <w:rPr>
          <w:rFonts w:ascii="Times New Roman" w:eastAsia="方正仿宋_GBK" w:cs="Times New Roman" w:hAnsi="Times New Roman" w:hint="eastAsia"/>
          <w:b/>
          <w:bCs/>
          <w:kern w:val="0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直属海关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核查部门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收到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核查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指令后，应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当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会同指令执行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海关进行研判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，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对研判认为可以适用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“企业自查结果认可模式”的，直属海关核查部门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下发核查作业要求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并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添加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“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符合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企业自查结果认可模式”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标签，由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实施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部门按照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“企业自查结果认可模式”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开展核查；对研判认为不适用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“企业自查结果认可模式”的，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实施部门应当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按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照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《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海关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核查操作规范》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对企业开展实地核查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。</w:t>
      </w:r>
    </w:p>
    <w:p>
      <w:pPr>
        <w:widowControl/>
        <w:spacing w:line="560" w:lineRule="exact"/>
        <w:ind w:leftChars="50" w:left="105" w:firstLineChars="200" w:firstLine="640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方正楷体_GBK" w:eastAsia="方正楷体_GBK" w:cs="方正楷体_GBK" w:hint="eastAsia"/>
          <w:color w:val="000000"/>
          <w:kern w:val="0"/>
          <w:sz w:val="32"/>
          <w:szCs w:val="32"/>
        </w:rPr>
        <w:t>第七条</w:t>
      </w:r>
      <w:r>
        <w:rPr>
          <w:rFonts w:ascii="Lucida Sans" w:eastAsia="方正仿宋_GBK" w:cs="方正仿宋_GBK" w:hAnsi="Lucida Sans"/>
          <w:b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对适用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“企业自查结果认可模式”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的核查作业，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核查组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应当在核查作业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生成之日起3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个工作日内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通知企业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，并发放《企业自查情况表》（或者企业在海关指定网站自行下载），指导企业开展自查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；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对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企业表示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不同意适用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“企业自查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结果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认可模式”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的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，核查组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应当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按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照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《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海关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核查操作规范》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对企业开展实地核查，并由实施部门将有关情况报告直属海关核查部门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Chars="200" w:firstLine="640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方正楷体_GBK" w:eastAsia="方正楷体_GBK" w:cs="方正楷体_GBK" w:hint="eastAsia"/>
          <w:color w:val="000000"/>
          <w:kern w:val="0"/>
          <w:sz w:val="32"/>
          <w:szCs w:val="32"/>
        </w:rPr>
        <w:t>第八条</w:t>
      </w:r>
      <w:r>
        <w:rPr>
          <w:rFonts w:ascii="Lucida Sans" w:eastAsia="方正仿宋_GBK" w:cs="方正仿宋_GBK" w:hAnsi="Lucida Sans"/>
          <w:b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被核查人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应在规定期限内完成自查，并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将《企业自查情况表》及随附资料报送核查组。如被核查人在规定期限内无法完成自查，应当在时限届满5个工作日前向核查组说明原因并申请延期。核查组确定是否同意延期后，将有关情况告知企业。</w:t>
      </w:r>
    </w:p>
    <w:p>
      <w:pPr>
        <w:widowControl/>
        <w:spacing w:line="560" w:lineRule="exact"/>
        <w:ind w:firstLineChars="200" w:firstLine="640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方正楷体_GBK" w:eastAsia="方正楷体_GBK" w:cs="方正楷体_GBK" w:hint="eastAsia"/>
          <w:color w:val="000000"/>
          <w:kern w:val="0"/>
          <w:sz w:val="32"/>
          <w:szCs w:val="32"/>
        </w:rPr>
        <w:t>第九条</w:t>
      </w:r>
      <w:r>
        <w:rPr>
          <w:rFonts w:ascii="方正仿宋_GBK" w:eastAsia="方正仿宋_GBK" w:cs="方正仿宋_GBK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核查组按照下列要求对被核查人的自查结果进行审查。</w:t>
      </w:r>
    </w:p>
    <w:p>
      <w:pPr>
        <w:widowControl/>
        <w:spacing w:line="560" w:lineRule="exact"/>
        <w:ind w:firstLineChars="200" w:firstLine="640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</w:rPr>
        <w:t>（一）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是否按照规定内容开展自查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，并按照要求填制《企业自查情况表》；</w:t>
      </w:r>
    </w:p>
    <w:p>
      <w:pPr>
        <w:widowControl/>
        <w:spacing w:line="560" w:lineRule="exact"/>
        <w:ind w:firstLineChars="200" w:firstLine="640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</w:rPr>
        <w:t>（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二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）随附资料是否满足该核查事项的要求。</w:t>
      </w:r>
    </w:p>
    <w:p>
      <w:pPr>
        <w:widowControl/>
        <w:spacing w:line="560" w:lineRule="exact"/>
        <w:ind w:firstLineChars="200" w:firstLine="640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方正楷体_GBK" w:eastAsia="方正楷体_GBK" w:cs="方正楷体_GBK" w:hint="eastAsia"/>
          <w:color w:val="000000"/>
          <w:kern w:val="0"/>
          <w:sz w:val="32"/>
          <w:szCs w:val="32"/>
        </w:rPr>
        <w:t>第十条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 xml:space="preserve"> 经审查认为被核查人自查情况符合要求的，核查组依据被核查人自查结果提出核查处置意见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；对自查情况不符合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要求的，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核查组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应当一次性告知被核查人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按要求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补充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材料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Chars="200" w:firstLine="640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方正楷体_GBK" w:eastAsia="方正楷体_GBK" w:cs="方正楷体_GBK" w:hint="eastAsia"/>
          <w:kern w:val="0"/>
          <w:sz w:val="32"/>
          <w:szCs w:val="32"/>
        </w:rPr>
        <w:t>第十一条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 xml:space="preserve"> 被核查人</w:t>
      </w:r>
      <w:r>
        <w:rPr>
          <w:rFonts w:ascii="方正仿宋_GBK" w:eastAsia="方正仿宋_GBK" w:hint="eastAsia"/>
          <w:sz w:val="32"/>
          <w:szCs w:val="32"/>
        </w:rPr>
        <w:t>自查中发现</w:t>
      </w:r>
      <w:r>
        <w:rPr>
          <w:rFonts w:ascii="方正仿宋_GBK" w:eastAsia="方正仿宋_GBK"/>
          <w:sz w:val="32"/>
          <w:szCs w:val="32"/>
        </w:rPr>
        <w:t>存在</w:t>
      </w:r>
      <w:r>
        <w:rPr>
          <w:rFonts w:ascii="方正仿宋_GBK" w:eastAsia="方正仿宋_GBK" w:hint="eastAsia"/>
          <w:sz w:val="32"/>
          <w:szCs w:val="32"/>
        </w:rPr>
        <w:t>问题，申请主动披露的，核查组</w:t>
      </w:r>
      <w:r>
        <w:rPr>
          <w:rFonts w:ascii="方正仿宋_GBK" w:eastAsia="方正仿宋_GBK"/>
          <w:sz w:val="32"/>
          <w:szCs w:val="32"/>
        </w:rPr>
        <w:t>应当</w:t>
      </w:r>
      <w:r>
        <w:rPr>
          <w:rFonts w:ascii="方正仿宋_GBK" w:eastAsia="方正仿宋_GBK" w:hint="eastAsia"/>
          <w:sz w:val="32"/>
          <w:szCs w:val="32"/>
        </w:rPr>
        <w:t>引导</w:t>
      </w:r>
      <w:r>
        <w:rPr>
          <w:rFonts w:ascii="方正仿宋_GBK" w:eastAsia="方正仿宋_GBK"/>
          <w:sz w:val="32"/>
          <w:szCs w:val="32"/>
        </w:rPr>
        <w:t>被核查人</w:t>
      </w:r>
      <w:r>
        <w:rPr>
          <w:rFonts w:ascii="方正仿宋_GBK" w:eastAsia="方正仿宋_GBK" w:hint="eastAsia"/>
          <w:sz w:val="32"/>
          <w:szCs w:val="32"/>
        </w:rPr>
        <w:t>按</w:t>
      </w:r>
      <w:r>
        <w:rPr>
          <w:rFonts w:ascii="方正仿宋_GBK" w:eastAsia="方正仿宋_GBK"/>
          <w:sz w:val="32"/>
          <w:szCs w:val="32"/>
        </w:rPr>
        <w:t>照</w:t>
      </w:r>
      <w:r>
        <w:rPr>
          <w:rFonts w:ascii="方正仿宋_GBK" w:eastAsia="方正仿宋_GBK" w:hint="eastAsia"/>
          <w:sz w:val="32"/>
          <w:szCs w:val="32"/>
        </w:rPr>
        <w:t>主动披露流程办理。</w:t>
      </w:r>
    </w:p>
    <w:p>
      <w:pPr>
        <w:widowControl/>
        <w:spacing w:line="560" w:lineRule="exact"/>
        <w:ind w:firstLineChars="200" w:firstLine="640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对于启动主动披露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程序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的，核查组应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当在稽查部门确定是否受理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主动披露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后提出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核查处置建议。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确定受理的，核查处置建议应选择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“移交其他部门办理相关手续”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；确定不受理的，核查部门根据实际情况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提出相应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处置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建议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Chars="200" w:firstLine="640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方正楷体_GBK" w:eastAsia="方正楷体_GBK" w:cs="方正楷体_GBK" w:hint="eastAsia"/>
          <w:color w:val="000000"/>
          <w:kern w:val="0"/>
          <w:sz w:val="32"/>
          <w:szCs w:val="32"/>
        </w:rPr>
        <w:t>第十二条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 xml:space="preserve"> 出现下列情形之一的，核查组应当开展实地核查：</w:t>
      </w:r>
    </w:p>
    <w:p>
      <w:pPr>
        <w:widowControl/>
        <w:spacing w:line="560" w:lineRule="exact"/>
        <w:ind w:firstLineChars="200" w:firstLine="640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</w:rPr>
        <w:t>（一）被核查人在自查期间放弃适用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“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企业自查结果认可模式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”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的；</w:t>
      </w:r>
    </w:p>
    <w:p>
      <w:pPr>
        <w:widowControl/>
        <w:spacing w:line="560" w:lineRule="exact"/>
        <w:ind w:firstLineChars="200" w:firstLine="640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</w:rPr>
        <w:t>（二）被核查人未在海关规定期限内完成自查的；</w:t>
      </w:r>
    </w:p>
    <w:p>
      <w:pPr>
        <w:widowControl/>
        <w:spacing w:line="560" w:lineRule="exact"/>
        <w:ind w:firstLineChars="200" w:firstLine="640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</w:rPr>
        <w:t>（三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）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被核查人在适用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“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企业自查结果认可模式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”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期间，被海关向下调整信用等级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或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者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被暂停/取消相关资质的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；</w:t>
      </w:r>
    </w:p>
    <w:p>
      <w:pPr>
        <w:widowControl/>
        <w:spacing w:line="560" w:lineRule="exact"/>
        <w:ind w:firstLineChars="200" w:firstLine="640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</w:rPr>
        <w:t>（四）被核查人报送的《企业自查情况表》及随附资料经补充后仍无法满足海关核查需求的；</w:t>
      </w:r>
    </w:p>
    <w:p>
      <w:pPr>
        <w:widowControl/>
        <w:spacing w:line="560" w:lineRule="exact"/>
        <w:ind w:firstLineChars="200" w:firstLine="640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</w:rPr>
        <w:t>（五）海关对企业自查结果审查后，认为需要开展实地核查的；</w:t>
      </w:r>
    </w:p>
    <w:p>
      <w:pPr>
        <w:pStyle w:val="156"/>
        <w:widowControl/>
        <w:spacing w:line="560" w:lineRule="exact"/>
        <w:ind w:firstLineChars="200" w:firstLine="640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</w:rPr>
        <w:t>（六）被核查人在适用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“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企业自查结果认可模式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”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期间，</w:t>
      </w:r>
      <w:r>
        <w:rPr>
          <w:rFonts w:ascii="Times New Roman" w:eastAsia="方正仿宋_GBK" w:cs="Times New Roman" w:hAnsi="Times New Roman"/>
          <w:bCs/>
          <w:sz w:val="32"/>
          <w:szCs w:val="32"/>
        </w:rPr>
        <w:t>发生1次及以上次数出口货物被境外通报或退运的。</w:t>
      </w:r>
    </w:p>
    <w:p>
      <w:pPr>
        <w:pStyle w:val="134"/>
        <w:widowControl/>
        <w:spacing w:line="560" w:lineRule="exact"/>
        <w:ind w:firstLineChars="200" w:firstLine="640"/>
        <w:rPr>
          <w:rFonts w:ascii="Times New Roman" w:eastAsia="方正黑体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</w:rPr>
        <w:t>因上述情形海关对被核查人停止适用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“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企业自查结果认可模式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”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的，2年内不得再次适用。</w:t>
      </w:r>
    </w:p>
    <w:p>
      <w:pPr>
        <w:pStyle w:val="134"/>
        <w:widowControl/>
        <w:spacing w:line="560" w:lineRule="exact"/>
        <w:ind w:firstLineChars="200" w:firstLine="640"/>
        <w:rPr>
          <w:rFonts w:ascii="Times New Roman" w:eastAsia="方正黑体_GBK" w:hAnsi="Times New Roman"/>
          <w:snapToGrid w:val="0"/>
          <w:kern w:val="0"/>
          <w:sz w:val="32"/>
          <w:szCs w:val="32"/>
        </w:rPr>
      </w:pPr>
    </w:p>
    <w:p>
      <w:pPr>
        <w:pStyle w:val="78"/>
        <w:spacing w:line="560" w:lineRule="exact"/>
        <w:jc w:val="center"/>
        <w:rPr>
          <w:rFonts w:ascii="Times New Roman" w:eastAsia="方正黑体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黑体_GBK" w:hAnsi="Times New Roman"/>
          <w:snapToGrid w:val="0"/>
          <w:kern w:val="0"/>
          <w:sz w:val="32"/>
          <w:szCs w:val="32"/>
        </w:rPr>
        <w:t>第四章 附则</w:t>
      </w:r>
    </w:p>
    <w:p>
      <w:pPr>
        <w:pStyle w:val="79"/>
        <w:spacing w:line="560" w:lineRule="exact"/>
        <w:ind w:firstLineChars="200" w:firstLine="640"/>
        <w:rPr>
          <w:kern w:val="0"/>
          <w:szCs w:val="32"/>
        </w:rPr>
      </w:pPr>
      <w:r>
        <w:rPr>
          <w:rFonts w:ascii="方正楷体_GBK" w:eastAsia="方正楷体_GBK" w:cs="方正楷体_GBK" w:hint="eastAsia"/>
          <w:szCs w:val="32"/>
        </w:rPr>
        <w:t>第十三条</w:t>
      </w:r>
      <w:r>
        <w:rPr>
          <w:rFonts w:ascii="方正仿宋_GBK"/>
          <w:szCs w:val="28"/>
        </w:rPr>
        <w:t xml:space="preserve"> </w:t>
      </w:r>
      <w:r>
        <w:rPr>
          <w:rFonts w:hint="eastAsia"/>
          <w:kern w:val="0"/>
          <w:szCs w:val="32"/>
        </w:rPr>
        <w:t>本</w:t>
      </w:r>
      <w:r>
        <w:rPr>
          <w:rFonts w:ascii="方正仿宋_GBK" w:hint="eastAsia"/>
          <w:szCs w:val="28"/>
        </w:rPr>
        <w:t>操作</w:t>
      </w:r>
      <w:r>
        <w:rPr>
          <w:kern w:val="0"/>
          <w:szCs w:val="32"/>
        </w:rPr>
        <w:t>指引由海关总署企业管理和稽查司负责解释。</w:t>
      </w:r>
    </w:p>
    <w:p>
      <w:pPr>
        <w:widowControl/>
        <w:spacing w:line="560" w:lineRule="exact"/>
        <w:ind w:firstLineChars="200" w:firstLine="640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方正楷体_GBK" w:eastAsia="方正楷体_GBK" w:cs="方正楷体_GBK" w:hint="eastAsia"/>
          <w:sz w:val="32"/>
          <w:szCs w:val="28"/>
        </w:rPr>
        <w:t>第十四条</w:t>
      </w:r>
      <w:r>
        <w:rPr>
          <w:rFonts w:ascii="方正仿宋_GBK" w:eastAsia="方正仿宋_GBK" w:cs="Times New Roman" w:hint="eastAsia"/>
          <w:bCs/>
          <w:sz w:val="32"/>
          <w:szCs w:val="28"/>
        </w:rPr>
        <w:t xml:space="preserve"> </w:t>
      </w:r>
      <w:r>
        <w:rPr>
          <w:rFonts w:ascii="方正仿宋_GBK" w:eastAsia="方正仿宋_GBK" w:cs="Times New Roman" w:hint="eastAsia"/>
          <w:sz w:val="32"/>
          <w:szCs w:val="28"/>
        </w:rPr>
        <w:t>本操作指引自下发之日起施行，各直属海关可</w:t>
      </w:r>
      <w:r>
        <w:rPr>
          <w:rFonts w:ascii="方正仿宋_GBK" w:eastAsia="方正仿宋_GBK" w:cs="Times New Roman"/>
          <w:sz w:val="32"/>
          <w:szCs w:val="28"/>
        </w:rPr>
        <w:t>以根据</w:t>
      </w:r>
      <w:r>
        <w:rPr>
          <w:rFonts w:ascii="方正仿宋_GBK" w:eastAsia="方正仿宋_GBK" w:cs="Times New Roman" w:hint="eastAsia"/>
          <w:sz w:val="32"/>
          <w:szCs w:val="28"/>
        </w:rPr>
        <w:t>本操作指引细化</w:t>
      </w:r>
      <w:r>
        <w:rPr>
          <w:rFonts w:ascii="方正仿宋_GBK" w:eastAsia="方正仿宋_GBK" w:cs="Times New Roman"/>
          <w:sz w:val="32"/>
          <w:szCs w:val="28"/>
        </w:rPr>
        <w:t>关区</w:t>
      </w:r>
      <w:r>
        <w:rPr>
          <w:rFonts w:ascii="方正仿宋_GBK" w:eastAsia="方正仿宋_GBK" w:cs="Times New Roman" w:hint="eastAsia"/>
          <w:sz w:val="32"/>
          <w:szCs w:val="28"/>
        </w:rPr>
        <w:t>作业</w:t>
      </w:r>
      <w:r>
        <w:rPr>
          <w:rFonts w:ascii="方正仿宋_GBK" w:eastAsia="方正仿宋_GBK" w:cs="Times New Roman"/>
          <w:sz w:val="32"/>
          <w:szCs w:val="28"/>
        </w:rPr>
        <w:t>要求</w:t>
      </w:r>
      <w:r>
        <w:rPr>
          <w:rFonts w:ascii="方正仿宋_GBK" w:eastAsia="方正仿宋_GBK" w:cs="Times New Roman" w:hint="eastAsia"/>
          <w:sz w:val="32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altName w:val="Arial Unicode MS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Lucida Sans">
    <w:altName w:val="DejaVu Sans"/>
    <w:panose1 w:val="00000000000000000000"/>
    <w:charset w:val="00"/>
    <w:family w:val="auto"/>
    <w:pitch w:val="variable"/>
    <w:sig w:usb0="00000000" w:usb1="00000000" w:usb2="00000000" w:usb3="00000000" w:csb0="2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华文细黑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等线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中等线_GBK">
    <w:altName w:val="方正黑体_GBK"/>
    <w:panose1 w:val="00000000000000000000"/>
    <w:charset w:val="00"/>
    <w:family w:val="auto"/>
    <w:pitch w:val="variable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90"/>
  <w:doNotDisplayPageBoundaries/>
  <w:displayBackgroundShape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N2VkY2JkZWZjYmY3ODJmZWZkYzY4MzM3YjkwOTE2Njg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List Number"/>
    <w:basedOn w:val="0"/>
    <w:pPr>
      <w:tabs>
        <w:tab w:val="left" w:pos="360"/>
      </w:tabs>
      <w:ind w:left="360" w:hanging="360"/>
    </w:pPr>
  </w:style>
  <w:style w:type="paragraph" w:styleId="16">
    <w:name w:val="annotation text"/>
    <w:pPr>
      <w:widowControl w:val="0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7">
    <w:name w:val="toc 3"/>
    <w:basedOn w:val="0"/>
    <w:next w:val="0"/>
    <w:pPr>
      <w:ind w:left="840"/>
    </w:pPr>
  </w:style>
  <w:style w:type="paragraph" w:styleId="18">
    <w:name w:val="Balloon Text"/>
    <w:basedOn w:val="0"/>
    <w:rPr>
      <w:sz w:val="18"/>
      <w:szCs w:val="18"/>
    </w:rPr>
  </w:style>
  <w:style w:type="paragraph" w:styleId="19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List 5"/>
    <w:basedOn w:val="0"/>
    <w:pPr>
      <w:ind w:left="2100" w:hanging="420"/>
    </w:pPr>
  </w:style>
  <w:style w:type="paragraph" w:styleId="22">
    <w:name w:val="annotation subject"/>
    <w:pPr>
      <w:widowControl w:val="0"/>
    </w:pPr>
    <w:rPr>
      <w:rFonts w:ascii="Calibri" w:eastAsia="宋体" w:cs="Arial" w:hAnsi="Calibri"/>
      <w:b/>
      <w:kern w:val="2"/>
      <w:sz w:val="21"/>
      <w:szCs w:val="22"/>
      <w:lang w:val="en-US" w:eastAsia="zh-CN" w:bidi="ar-SA"/>
    </w:rPr>
  </w:style>
  <w:style w:type="paragraph" w:customStyle="1" w:styleId="23">
    <w:name w:val="样式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4">
    <w:name w:val="样式 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5">
    <w:name w:val="样式 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6">
    <w:name w:val="样式 2 10 磅"/>
    <w:next w:val="17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27">
    <w:name w:val="样式 10 磅"/>
    <w:next w:val="24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28">
    <w:name w:val="样式 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9">
    <w:name w:val="样式 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0">
    <w:name w:val="样式 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1">
    <w:name w:val="样式 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2">
    <w:name w:val="样式 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33">
    <w:name w:val="样式 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34">
    <w:name w:val="样式 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35">
    <w:name w:val="样式 7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6">
    <w:name w:val="样式 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7">
    <w:name w:val="样式 9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8">
    <w:name w:val="样式 10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9">
    <w:name w:val="样式 5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40">
    <w:name w:val="样式 17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41">
    <w:name w:val="样式 1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42">
    <w:name w:val="样式 1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43">
    <w:name w:val="样式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44">
    <w:name w:val="样式 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45">
    <w:name w:val="样式 1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46">
    <w:name w:val="样式 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47">
    <w:name w:val="样式 1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48">
    <w:name w:val="样式 1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49">
    <w:name w:val="样式 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50">
    <w:name w:val="样式 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51">
    <w:name w:val="样式 1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52">
    <w:name w:val="样式 1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53">
    <w:name w:val="样式 1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54">
    <w:name w:val="样式 1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55">
    <w:name w:val="样式 1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56">
    <w:name w:val="样式 1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57">
    <w:name w:val="样式 1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58">
    <w:name w:val="样式 1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59">
    <w:name w:val="样式 1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60">
    <w:name w:val="样式 1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61">
    <w:name w:val="样式 2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62">
    <w:name w:val="样式 2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63">
    <w:name w:val="样式 2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64">
    <w:name w:val="样式 2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65">
    <w:name w:val="样式 2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66">
    <w:name w:val="样式 2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67">
    <w:name w:val="样式 2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68">
    <w:name w:val="样式 2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69">
    <w:name w:val="样式 2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70">
    <w:name w:val="样式 2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71">
    <w:name w:val="样式 3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72">
    <w:name w:val="样式 3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73">
    <w:name w:val="样式 3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74">
    <w:name w:val="样式 3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75">
    <w:name w:val="样式 3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76">
    <w:name w:val="样式 3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77">
    <w:name w:val="样式 3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78">
    <w:name w:val="样式 37 10 磅"/>
    <w:pPr>
      <w:widowControl w:val="0"/>
      <w:jc w:val="both"/>
    </w:pPr>
    <w:rPr>
      <w:rFonts w:ascii="方正中等线_GBK" w:eastAsia="方正中等线_GBK" w:cs="Arial"/>
      <w:kern w:val="2"/>
      <w:sz w:val="21"/>
      <w:szCs w:val="22"/>
      <w:lang w:val="en-US" w:eastAsia="zh-CN" w:bidi="ar-SA"/>
    </w:rPr>
  </w:style>
  <w:style w:type="paragraph" w:customStyle="1" w:styleId="79">
    <w:name w:val="样式 2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80">
    <w:name w:val="样式 3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81">
    <w:name w:val="样式 3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82">
    <w:name w:val="样式 1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83">
    <w:name w:val="样式 1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84">
    <w:name w:val="样式 1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85">
    <w:name w:val="样式 19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86">
    <w:name w:val="样式 20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87">
    <w:name w:val="样式 2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88">
    <w:name w:val="样式 2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89">
    <w:name w:val="样式 4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90">
    <w:name w:val="样式 4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91">
    <w:name w:val="样式 4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92">
    <w:name w:val="样式 4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93">
    <w:name w:val="样式 4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94">
    <w:name w:val="样式 4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95">
    <w:name w:val="样式 4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96">
    <w:name w:val="样式 4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97">
    <w:name w:val="样式 4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98">
    <w:name w:val="样式 2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99">
    <w:name w:val="样式 2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00">
    <w:name w:val="样式 2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01">
    <w:name w:val="样式 27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02">
    <w:name w:val="样式 2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03">
    <w:name w:val="样式 4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04">
    <w:name w:val="样式 5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05">
    <w:name w:val="样式 5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06">
    <w:name w:val="样式 5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07">
    <w:name w:val="样式 5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08">
    <w:name w:val="样式 5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09">
    <w:name w:val="样式 5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10">
    <w:name w:val="样式 5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11">
    <w:name w:val="样式 5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12">
    <w:name w:val="样式 5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13">
    <w:name w:val="样式 5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14">
    <w:name w:val="样式 6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15">
    <w:name w:val="样式 6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16">
    <w:name w:val="样式 6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17">
    <w:name w:val="样式 6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18">
    <w:name w:val="样式 29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19">
    <w:name w:val="样式 30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20">
    <w:name w:val="样式 3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21">
    <w:name w:val="样式 6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22">
    <w:name w:val="样式 6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23">
    <w:name w:val="样式 6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24">
    <w:name w:val="样式 6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25">
    <w:name w:val="样式 6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26">
    <w:name w:val="样式 6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27">
    <w:name w:val="样式 7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28">
    <w:name w:val="样式 7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29">
    <w:name w:val="样式 7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30">
    <w:name w:val="样式 7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31">
    <w:name w:val="样式 7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32">
    <w:name w:val="样式 7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33">
    <w:name w:val="样式 7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34">
    <w:name w:val="样式 7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35">
    <w:name w:val="样式 7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36">
    <w:name w:val="样式 7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37">
    <w:name w:val="样式 8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38">
    <w:name w:val="样式 8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39">
    <w:name w:val="样式 3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40">
    <w:name w:val="样式 2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41">
    <w:name w:val="样式 3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42">
    <w:name w:val="样式 3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43">
    <w:name w:val="样式 4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44">
    <w:name w:val="样式 3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45">
    <w:name w:val="样式 5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46">
    <w:name w:val="样式 3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47">
    <w:name w:val="样式 3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48">
    <w:name w:val="样式 6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49">
    <w:name w:val="样式 8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50">
    <w:name w:val="样式 8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51">
    <w:name w:val="样式 8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52">
    <w:name w:val="样式 8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53">
    <w:name w:val="样式 8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54">
    <w:name w:val="样式 37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55">
    <w:name w:val="样式 3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56">
    <w:name w:val="样式 8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164</TotalTime>
  <Application>Yozo_Office</Application>
  <Pages>5</Pages>
  <Words>1791</Words>
  <Characters>1792</Characters>
  <Lines>97</Lines>
  <Paragraphs>39</Paragraphs>
  <CharactersWithSpaces>1811</CharactersWithSpaces>
  <Company>njhg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郑毓婷</dc:creator>
  <cp:lastModifiedBy>何可欣</cp:lastModifiedBy>
  <cp:revision>2</cp:revision>
  <cp:lastPrinted>2024-10-25T06:52:00Z</cp:lastPrinted>
  <dcterms:created xsi:type="dcterms:W3CDTF">2025-02-07T09:10:00Z</dcterms:created>
  <dcterms:modified xsi:type="dcterms:W3CDTF">2025-03-07T10:22:49Z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2052-12.1.0.18608</vt:lpwstr>
  </property>
  <property fmtid="{D5CDD505-2E9C-101B-9397-08002B2CF9AE}" pid="3" name="ICV">
    <vt:lpwstr>1AE81F103E5244DBB67EB56B5912F1B1_13</vt:lpwstr>
  </property>
</Properties>
</file>